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January, 2022</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80"/>
        <w:spacing w:after="0" w:line="207" w:lineRule="exact"/>
        <w:tabs>
          <w:tab w:leader="none" w:pos="56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January 4, 2022</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320" w:type="dxa"/>
            <w:vAlign w:val="bottom"/>
          </w:tcPr>
          <w:p>
            <w:pPr>
              <w:ind w:left="6760"/>
              <w:spacing w:after="0"/>
              <w:rPr>
                <w:sz w:val="20"/>
                <w:szCs w:val="20"/>
                <w:color w:val="auto"/>
              </w:rPr>
            </w:pPr>
            <w:r>
              <w:rPr>
                <w:rFonts w:ascii="Arial" w:cs="Arial" w:eastAsia="Arial" w:hAnsi="Arial"/>
                <w:sz w:val="18"/>
                <w:szCs w:val="18"/>
                <w:color w:val="auto"/>
              </w:rPr>
              <w:t>By:</w:t>
            </w:r>
          </w:p>
        </w:tc>
        <w:tc>
          <w:tcPr>
            <w:tcW w:w="392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7320" w:type="dxa"/>
            <w:vAlign w:val="bottom"/>
          </w:tcPr>
          <w:p>
            <w:pPr>
              <w:ind w:left="6760"/>
              <w:spacing w:after="0" w:line="195" w:lineRule="exact"/>
              <w:rPr>
                <w:sz w:val="20"/>
                <w:szCs w:val="20"/>
                <w:color w:val="auto"/>
              </w:rPr>
            </w:pPr>
            <w:r>
              <w:rPr>
                <w:rFonts w:ascii="Arial" w:cs="Arial" w:eastAsia="Arial" w:hAnsi="Arial"/>
                <w:sz w:val="18"/>
                <w:szCs w:val="18"/>
                <w:color w:val="auto"/>
              </w:rPr>
              <w:t>Name:</w:t>
            </w:r>
          </w:p>
        </w:tc>
        <w:tc>
          <w:tcPr>
            <w:tcW w:w="392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7320" w:type="dxa"/>
            <w:vAlign w:val="bottom"/>
          </w:tcPr>
          <w:p>
            <w:pPr>
              <w:ind w:left="6760"/>
              <w:spacing w:after="0"/>
              <w:rPr>
                <w:sz w:val="20"/>
                <w:szCs w:val="20"/>
                <w:color w:val="auto"/>
              </w:rPr>
            </w:pPr>
            <w:r>
              <w:rPr>
                <w:rFonts w:ascii="Arial" w:cs="Arial" w:eastAsia="Arial" w:hAnsi="Arial"/>
                <w:sz w:val="18"/>
                <w:szCs w:val="18"/>
                <w:color w:val="auto"/>
              </w:rPr>
              <w:t>Title:</w:t>
            </w:r>
          </w:p>
        </w:tc>
        <w:tc>
          <w:tcPr>
            <w:tcW w:w="3920" w:type="dxa"/>
            <w:vAlign w:val="bottom"/>
          </w:tcPr>
          <w:p>
            <w:pPr>
              <w:spacing w:after="0"/>
              <w:rPr>
                <w:sz w:val="20"/>
                <w:szCs w:val="20"/>
                <w:color w:val="auto"/>
              </w:rPr>
            </w:pPr>
            <w:r>
              <w:rPr>
                <w:rFonts w:ascii="Arial" w:cs="Arial" w:eastAsia="Arial" w:hAnsi="Arial"/>
                <w:sz w:val="18"/>
                <w:szCs w:val="18"/>
                <w:color w:val="auto"/>
              </w:rPr>
              <w:t>CFO</w:t>
            </w:r>
          </w:p>
        </w:tc>
      </w:tr>
      <w:tr>
        <w:trPr>
          <w:trHeight w:val="702"/>
        </w:trPr>
        <w:tc>
          <w:tcPr>
            <w:tcW w:w="732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2985770</wp:posOffset>
            </wp:positionH>
            <wp:positionV relativeFrom="page">
              <wp:posOffset>603250</wp:posOffset>
            </wp:positionV>
            <wp:extent cx="1577340" cy="7804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577340" cy="780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Arial" w:cs="Arial" w:eastAsia="Arial" w:hAnsi="Arial"/>
          <w:sz w:val="25"/>
          <w:szCs w:val="25"/>
          <w:b w:val="1"/>
          <w:bCs w:val="1"/>
          <w:color w:val="auto"/>
        </w:rPr>
        <w:t>Bladex Announces Completion of $60,000,000 Common Stock Repurchase Plan</w:t>
      </w:r>
    </w:p>
    <w:p>
      <w:pPr>
        <w:spacing w:after="0" w:line="200" w:lineRule="exact"/>
        <w:rPr>
          <w:sz w:val="20"/>
          <w:szCs w:val="20"/>
          <w:color w:val="auto"/>
        </w:rPr>
      </w:pPr>
    </w:p>
    <w:p>
      <w:pPr>
        <w:spacing w:after="0" w:line="246"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January 4, 2022 </w:t>
      </w:r>
      <w:r>
        <w:rPr>
          <w:rFonts w:ascii="Arial" w:cs="Arial" w:eastAsia="Arial" w:hAnsi="Arial"/>
          <w:sz w:val="18"/>
          <w:szCs w:val="18"/>
          <w:color w:val="auto"/>
        </w:rPr>
        <w:t>- Banco Latinoamericano de Comercio Exterior, S.A. (“Bladex” or the “Bank”), today announced</w:t>
      </w:r>
      <w:r>
        <w:rPr>
          <w:rFonts w:ascii="Arial" w:cs="Arial" w:eastAsia="Arial" w:hAnsi="Arial"/>
          <w:sz w:val="18"/>
          <w:szCs w:val="18"/>
          <w:b w:val="1"/>
          <w:bCs w:val="1"/>
          <w:color w:val="auto"/>
        </w:rPr>
        <w:t xml:space="preserve"> </w:t>
      </w:r>
      <w:r>
        <w:rPr>
          <w:rFonts w:ascii="Arial" w:cs="Arial" w:eastAsia="Arial" w:hAnsi="Arial"/>
          <w:sz w:val="18"/>
          <w:szCs w:val="18"/>
          <w:color w:val="auto"/>
        </w:rPr>
        <w:t>the completion of its $60 million common stock repurchase program authorized by the Bank’s Board of Directors and announced on May 5, 2021 (“the Program”).</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Program, which commenced on May 18, 2021, was successfully completed on December 29, 2021, under open market transactions at prevailing market prices and in compliance with Rule 10b-18 promulgated under the Securities Exchange Act of 1934.</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Under the Program, Bladex repurchased 3,558,093 Class E common shares, representing approximately 10% of the Bank’s total shares outstanding, at an approximate volume-weighted average price per share of $16.86.</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auto"/>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73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6130" cy="58737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E-mail address: i</w:t>
      </w:r>
      <w:r>
        <w:rPr>
          <w:rFonts w:ascii="Arial" w:cs="Arial" w:eastAsia="Arial" w:hAnsi="Arial"/>
          <w:sz w:val="18"/>
          <w:szCs w:val="18"/>
          <w:u w:val="single" w:color="auto"/>
          <w:color w:val="auto"/>
        </w:rPr>
        <w:t>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2022-01-04T05:12:09Z</dcterms:created>
  <dcterms:modified xsi:type="dcterms:W3CDTF">2022-01-04T05:12:09Z</dcterms:modified>
</cp:coreProperties>
</file>